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9687C" w14:textId="0D43CED9" w:rsidR="00C068BD" w:rsidRDefault="004F6BC9" w:rsidP="003A1633">
      <w:pPr>
        <w:pStyle w:val="Heading"/>
      </w:pPr>
      <w:r>
        <w:rPr>
          <w:noProof/>
        </w:rPr>
        <mc:AlternateContent>
          <mc:Choice Requires="wps">
            <w:drawing>
              <wp:anchor distT="152400" distB="152400" distL="152400" distR="152400" simplePos="0" relativeHeight="251664384" behindDoc="0" locked="0" layoutInCell="1" allowOverlap="1" wp14:anchorId="22D3E786" wp14:editId="6489B773">
                <wp:simplePos x="0" y="0"/>
                <wp:positionH relativeFrom="page">
                  <wp:posOffset>913259</wp:posOffset>
                </wp:positionH>
                <wp:positionV relativeFrom="page">
                  <wp:posOffset>1047750</wp:posOffset>
                </wp:positionV>
                <wp:extent cx="5893904" cy="165100"/>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893904" cy="165100"/>
                        </a:xfrm>
                        <a:prstGeom prst="rect">
                          <a:avLst/>
                        </a:prstGeom>
                        <a:noFill/>
                        <a:ln w="12700" cap="flat">
                          <a:noFill/>
                          <a:miter lim="400000"/>
                        </a:ln>
                        <a:effectLst/>
                      </wps:spPr>
                      <wps:txbx>
                        <w:txbxContent>
                          <w:p w14:paraId="4DBB7C0F" w14:textId="34795703" w:rsidR="004F6BC9" w:rsidRDefault="004F6BC9" w:rsidP="004F6BC9">
                            <w:pPr>
                              <w:pStyle w:val="ContactInformation"/>
                              <w:tabs>
                                <w:tab w:val="left" w:pos="2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s>
                            </w:pPr>
                            <w:r>
                              <w:rPr>
                                <w:rFonts w:ascii="Helvetica" w:hAnsi="Helvetica"/>
                              </w:rPr>
                              <w:t>703-597-</w:t>
                            </w:r>
                            <w:proofErr w:type="gramStart"/>
                            <w:r>
                              <w:rPr>
                                <w:rFonts w:ascii="Helvetica" w:hAnsi="Helvetica"/>
                              </w:rPr>
                              <w:t xml:space="preserve">5938  </w:t>
                            </w:r>
                            <w:r w:rsidR="003D79DF">
                              <w:rPr>
                                <w:rFonts w:ascii="Helvetica" w:hAnsi="Helvetica"/>
                              </w:rPr>
                              <w:t>renes@fedpr.org</w:t>
                            </w:r>
                            <w:proofErr w:type="gramEnd"/>
                            <w:r>
                              <w:rPr>
                                <w:rFonts w:ascii="Helvetica" w:hAnsi="Helvetica"/>
                              </w:rPr>
                              <w:t xml:space="preserve">   </w:t>
                            </w:r>
                            <w:r w:rsidR="003D79DF">
                              <w:rPr>
                                <w:rFonts w:ascii="Helvetica" w:hAnsi="Helvetica"/>
                              </w:rPr>
                              <w:t>9158 Power House Rd., Lorton, VA 22079</w:t>
                            </w:r>
                          </w:p>
                        </w:txbxContent>
                      </wps:txbx>
                      <wps:bodyPr wrap="square" lIns="0" tIns="0" rIns="0" bIns="0" numCol="1" anchor="t">
                        <a:noAutofit/>
                      </wps:bodyPr>
                    </wps:wsp>
                  </a:graphicData>
                </a:graphic>
                <wp14:sizeRelH relativeFrom="margin">
                  <wp14:pctWidth>0</wp14:pctWidth>
                </wp14:sizeRelH>
              </wp:anchor>
            </w:drawing>
          </mc:Choice>
          <mc:Fallback>
            <w:pict>
              <v:shapetype w14:anchorId="22D3E786" id="_x0000_t202" coordsize="21600,21600" o:spt="202" path="m,l,21600r21600,l21600,xe">
                <v:stroke joinstyle="miter"/>
                <v:path gradientshapeok="t" o:connecttype="rect"/>
              </v:shapetype>
              <v:shape id="officeArt object" o:spid="_x0000_s1026" type="#_x0000_t202" style="position:absolute;margin-left:71.9pt;margin-top:82.5pt;width:464.1pt;height:13pt;z-index:251664384;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hQjawAEAAGoDAAAOAAAAZHJzL2Uyb0RvYy54bWysU1Fv0zAQfkfiP1h+p0nKNrao6QRMQ0gI&#13;&#10;kDZ+wNWxG0u2z9huk/57zm7TTvA2kQfn7Lt8d9/nL6v7yRq2lyFqdB1vFjVn0gnstdt2/Nfz47tb&#13;&#10;zmIC14NBJzt+kJHfr9++WY2+lUsc0PQyMAJxsR19x4eUfFtVUQzSQlygl46SCoOFRNuwrfoAI6Fb&#13;&#10;Uy3r+qYaMfQ+oJAx0unDMcnXBV8pKdIPpaJMzHScZktlDWXd5LVar6DdBvCDFqcx4BVTWNCOmp6h&#13;&#10;HiAB2wX9D5TVImBElRYCbYVKaSELB2LT1H+xeRrAy8KFxIn+LFP8f7Di+/7J/wwsTZ9wogvMgow+&#13;&#10;tpEOM59JBZvfNCmjPEl4OMsmp8QEHV7f3r2/q684E5Rrbq6buuhaXb72IaYvEi3LQccDXUtRC/bf&#13;&#10;YqKOVDqX5GYOH7Ux5WqMYyOBLj8QJhNADlEGjh+/qLI6kYuMth2/qvOTaRCocRlOFh+cOl3I5ShN&#13;&#10;m+nEeIP9gYQYyQsdj793ECRn5qsjsbNx5iDMwWYO3M5+RrJXwxk4MSC5ax7w4y6h0oVh7nZsQZPl&#13;&#10;DV1omfFkvuyYl/tSdflF1n8AAAD//wMAUEsDBBQABgAIAAAAIQCQctqc4QAAABEBAAAPAAAAZHJz&#13;&#10;L2Rvd25yZXYueG1sTE9NS8NAEL0L/odlBG9202hrTbMpYhFERUjtweM0OybB7GzIbtv03zs96WV4&#13;&#10;j5l5H/lqdJ060BBazwamkwQUceVty7WB7efzzQJUiMgWO89k4EQBVsXlRY6Z9Ucu6bCJtRIRDhka&#13;&#10;aGLsM61D1ZDDMPE9sey+/eAwCh1qbQc8irjrdJokc+2wZXFosKenhqqfzd4ZeC3x/Q3LWepbF+zX&#13;&#10;i/44rT0Zc301rpcyHpegIo3x7wPOHSQ/FBJs5/dsg+qE391K/ihgPpNm54vkPhW0E/QwTUAXuf7f&#13;&#10;pPgFAAD//wMAUEsBAi0AFAAGAAgAAAAhALaDOJL+AAAA4QEAABMAAAAAAAAAAAAAAAAAAAAAAFtD&#13;&#10;b250ZW50X1R5cGVzXS54bWxQSwECLQAUAAYACAAAACEAOP0h/9YAAACUAQAACwAAAAAAAAAAAAAA&#13;&#10;AAAvAQAAX3JlbHMvLnJlbHNQSwECLQAUAAYACAAAACEAz4UI2sABAABqAwAADgAAAAAAAAAAAAAA&#13;&#10;AAAuAgAAZHJzL2Uyb0RvYy54bWxQSwECLQAUAAYACAAAACEAkHLanOEAAAARAQAADwAAAAAAAAAA&#13;&#10;AAAAAAAaBAAAZHJzL2Rvd25yZXYueG1sUEsFBgAAAAAEAAQA8wAAACgFAAAAAA==&#13;&#10;" filled="f" stroked="f" strokeweight="1pt">
                <v:stroke miterlimit="4"/>
                <v:textbox inset="0,0,0,0">
                  <w:txbxContent>
                    <w:p w14:paraId="4DBB7C0F" w14:textId="34795703" w:rsidR="004F6BC9" w:rsidRDefault="004F6BC9" w:rsidP="004F6BC9">
                      <w:pPr>
                        <w:pStyle w:val="ContactInformation"/>
                        <w:tabs>
                          <w:tab w:val="left" w:pos="2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s>
                      </w:pPr>
                      <w:r>
                        <w:rPr>
                          <w:rFonts w:ascii="Helvetica" w:hAnsi="Helvetica"/>
                        </w:rPr>
                        <w:t>703-597-</w:t>
                      </w:r>
                      <w:proofErr w:type="gramStart"/>
                      <w:r>
                        <w:rPr>
                          <w:rFonts w:ascii="Helvetica" w:hAnsi="Helvetica"/>
                        </w:rPr>
                        <w:t xml:space="preserve">5938  </w:t>
                      </w:r>
                      <w:r w:rsidR="003D79DF">
                        <w:rPr>
                          <w:rFonts w:ascii="Helvetica" w:hAnsi="Helvetica"/>
                        </w:rPr>
                        <w:t>renes@fedpr.org</w:t>
                      </w:r>
                      <w:proofErr w:type="gramEnd"/>
                      <w:r>
                        <w:rPr>
                          <w:rFonts w:ascii="Helvetica" w:hAnsi="Helvetica"/>
                        </w:rPr>
                        <w:t xml:space="preserve">   </w:t>
                      </w:r>
                      <w:r w:rsidR="003D79DF">
                        <w:rPr>
                          <w:rFonts w:ascii="Helvetica" w:hAnsi="Helvetica"/>
                        </w:rPr>
                        <w:t>9158 Power House Rd., Lorton, VA 22079</w:t>
                      </w:r>
                    </w:p>
                  </w:txbxContent>
                </v:textbox>
                <w10:wrap anchorx="page" anchory="page"/>
              </v:shape>
            </w:pict>
          </mc:Fallback>
        </mc:AlternateContent>
      </w:r>
      <w:r>
        <w:rPr>
          <w:noProof/>
        </w:rPr>
        <mc:AlternateContent>
          <mc:Choice Requires="wps">
            <w:drawing>
              <wp:anchor distT="152400" distB="152400" distL="152400" distR="152400" simplePos="0" relativeHeight="251662336" behindDoc="0" locked="0" layoutInCell="1" allowOverlap="1" wp14:anchorId="409CB152" wp14:editId="56141CA2">
                <wp:simplePos x="0" y="0"/>
                <wp:positionH relativeFrom="page">
                  <wp:posOffset>914400</wp:posOffset>
                </wp:positionH>
                <wp:positionV relativeFrom="page">
                  <wp:posOffset>768433</wp:posOffset>
                </wp:positionV>
                <wp:extent cx="5232400" cy="317500"/>
                <wp:effectExtent l="0" t="0" r="0" b="0"/>
                <wp:wrapNone/>
                <wp:docPr id="1073741825" name="officeArt object"/>
                <wp:cNvGraphicFramePr/>
                <a:graphic xmlns:a="http://schemas.openxmlformats.org/drawingml/2006/main">
                  <a:graphicData uri="http://schemas.microsoft.com/office/word/2010/wordprocessingShape">
                    <wps:wsp>
                      <wps:cNvSpPr txBox="1"/>
                      <wps:spPr>
                        <a:xfrm>
                          <a:off x="0" y="0"/>
                          <a:ext cx="5232400" cy="317500"/>
                        </a:xfrm>
                        <a:prstGeom prst="rect">
                          <a:avLst/>
                        </a:prstGeom>
                        <a:noFill/>
                        <a:ln w="12700" cap="flat">
                          <a:noFill/>
                          <a:miter lim="400000"/>
                        </a:ln>
                        <a:effectLst/>
                      </wps:spPr>
                      <wps:txbx>
                        <w:txbxContent>
                          <w:p w14:paraId="5EC60D73" w14:textId="77777777" w:rsidR="004F6BC9" w:rsidRDefault="004F6BC9" w:rsidP="004F6BC9">
                            <w:pPr>
                              <w:pStyle w:val="Heading"/>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s>
                            </w:pPr>
                            <w:r>
                              <w:rPr>
                                <w:b/>
                                <w:bCs/>
                                <w:color w:val="434343"/>
                                <w:sz w:val="36"/>
                                <w:szCs w:val="36"/>
                              </w:rPr>
                              <w:t>René Sepúlveda</w:t>
                            </w:r>
                          </w:p>
                        </w:txbxContent>
                      </wps:txbx>
                      <wps:bodyPr wrap="square" lIns="0" tIns="0" rIns="0" bIns="0" numCol="1" anchor="t">
                        <a:noAutofit/>
                      </wps:bodyPr>
                    </wps:wsp>
                  </a:graphicData>
                </a:graphic>
              </wp:anchor>
            </w:drawing>
          </mc:Choice>
          <mc:Fallback>
            <w:pict>
              <v:shape w14:anchorId="409CB152" id="_x0000_s1027" type="#_x0000_t202" style="position:absolute;margin-left:1in;margin-top:60.5pt;width:412pt;height:25pt;z-index:25166233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MuppvQEAAHEDAAAOAAAAZHJzL2Uyb0RvYy54bWysU8GO0zAQvSPxD5bvNGmWZVHUdAWsFiEh&#13;&#10;WGnZD3CdcWPJ9hjbbdK/Z+w2bQU3tDk4Y8/kzbznl9X9ZA3bQ4gaXceXi5ozcBJ77bYdf/n1+O4j&#13;&#10;ZzEJ1wuDDjp+gMjv12/frEbfQoMDmh4CIxAX29F3fEjJt1UV5QBWxAV6cJRUGKxItA3bqg9iJHRr&#13;&#10;qqauP1Qjht4HlBAjnT4ck3xd8JUCmX4qFSEx03GaLZU1lHWT12q9Eu02CD9oeRpD/McUVmhHTc9Q&#13;&#10;DyIJtgv6HyirZcCIKi0k2gqV0hIKB2KzrP9i8zwID4ULiRP9Wab4erDyx/7ZPwWWps840QVmQUYf&#13;&#10;20iHmc+kgs1vmpRRniQ8nGWDKTFJh7fNTfO+ppSk3M3y7pZigqkuX/sQ01dAy3LQ8UDXUtQS++8x&#13;&#10;HUvnktzM4aM2plyNcWyksZq7gi/IIcqI48dXVVYncpHRtuM0CD2n/sZlOCg+OHW6kMtRmjYT0/0V&#13;&#10;8Q32B9JjJEt0PP7eiQCcmW+ONM/+mYMwB5s5cDv7BcllS86EkwOSyeY5P+0SKl2I5qbHFiRQ3tC9&#13;&#10;FqlOHszGud6Xqsufsv4DAAD//wMAUEsDBBQABgAIAAAAIQD0yQ7x4QAAABABAAAPAAAAZHJzL2Rv&#13;&#10;d25yZXYueG1sTE/BTsMwDL0j8Q+RkbixdNUYW9d0QkxICCakjh04eo1pKxqnarKt+3vMCS7W87P9&#13;&#10;/F6+Hl2nTjSE1rOB6SQBRVx523JtYP/xfLcAFSKyxc4zGbhQgHVxfZVjZv2ZSzrtYq1EhEOGBpoY&#13;&#10;+0zrUDXkMEx8TyyzLz84jNIOtbYDnkXcdTpNkrl22LJ8aLCnp4aq793RGXgtcfuG5X3qWxfs54t+&#13;&#10;v2w8GXN7M25WUh5XoCKN8e8CfjOIfyjE2MEf2QbVST+bSaAoIJ0KkI3lfCHgIMyDMLrI9f8gxQ8A&#13;&#10;AAD//wMAUEsBAi0AFAAGAAgAAAAhALaDOJL+AAAA4QEAABMAAAAAAAAAAAAAAAAAAAAAAFtDb250&#13;&#10;ZW50X1R5cGVzXS54bWxQSwECLQAUAAYACAAAACEAOP0h/9YAAACUAQAACwAAAAAAAAAAAAAAAAAv&#13;&#10;AQAAX3JlbHMvLnJlbHNQSwECLQAUAAYACAAAACEA1DLqab0BAABxAwAADgAAAAAAAAAAAAAAAAAu&#13;&#10;AgAAZHJzL2Uyb0RvYy54bWxQSwECLQAUAAYACAAAACEA9MkO8eEAAAAQAQAADwAAAAAAAAAAAAAA&#13;&#10;AAAXBAAAZHJzL2Rvd25yZXYueG1sUEsFBgAAAAAEAAQA8wAAACUFAAAAAA==&#13;&#10;" filled="f" stroked="f" strokeweight="1pt">
                <v:stroke miterlimit="4"/>
                <v:textbox inset="0,0,0,0">
                  <w:txbxContent>
                    <w:p w14:paraId="5EC60D73" w14:textId="77777777" w:rsidR="004F6BC9" w:rsidRDefault="004F6BC9" w:rsidP="004F6BC9">
                      <w:pPr>
                        <w:pStyle w:val="Heading"/>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s>
                      </w:pPr>
                      <w:r>
                        <w:rPr>
                          <w:b/>
                          <w:bCs/>
                          <w:color w:val="434343"/>
                          <w:sz w:val="36"/>
                          <w:szCs w:val="36"/>
                        </w:rPr>
                        <w:t>René Sepúlveda</w:t>
                      </w:r>
                    </w:p>
                  </w:txbxContent>
                </v:textbox>
                <w10:wrap anchorx="page" anchory="page"/>
              </v:shape>
            </w:pict>
          </mc:Fallback>
        </mc:AlternateContent>
      </w:r>
    </w:p>
    <w:p w14:paraId="21639A58" w14:textId="2059159A" w:rsidR="00C068BD" w:rsidRDefault="00075E9B" w:rsidP="003A1633">
      <w:pPr>
        <w:pStyle w:val="Heading"/>
      </w:pPr>
      <w:r>
        <w:t>Climbing Experience</w:t>
      </w:r>
    </w:p>
    <w:p w14:paraId="0A777C7F" w14:textId="77777777" w:rsidR="00085E08" w:rsidRDefault="00085E08" w:rsidP="00085E08">
      <w:pPr>
        <w:pStyle w:val="Subheading"/>
      </w:pPr>
      <w:r>
        <w:t>Observer Member of Executive Board, IFSC — June 2024-Present</w:t>
      </w:r>
    </w:p>
    <w:p w14:paraId="24EFCC1C" w14:textId="1B896F51" w:rsidR="00085E08" w:rsidRDefault="00BA3FF8" w:rsidP="00085E08">
      <w:pPr>
        <w:pStyle w:val="Body"/>
        <w:numPr>
          <w:ilvl w:val="0"/>
          <w:numId w:val="2"/>
        </w:numPr>
      </w:pPr>
      <w:r>
        <w:t>Observer member of IFSC Executive Board representing North America. Participate</w:t>
      </w:r>
      <w:r w:rsidR="00816FDE">
        <w:t>d</w:t>
      </w:r>
      <w:r>
        <w:t xml:space="preserve"> in Executive Board </w:t>
      </w:r>
      <w:r w:rsidR="00816FDE">
        <w:t>meetings</w:t>
      </w:r>
      <w:r>
        <w:t>, attended Paris Games with EB</w:t>
      </w:r>
      <w:r w:rsidR="00816FDE">
        <w:t>, and participated in Climbing Summit. Contribute ideas on a wide range of topics of interest to IFSC from climbing media to proposed scoring changes.</w:t>
      </w:r>
    </w:p>
    <w:p w14:paraId="1E761BF3" w14:textId="6ACD7C40" w:rsidR="00085E08" w:rsidRDefault="00085E08" w:rsidP="00085E08">
      <w:pPr>
        <w:pStyle w:val="Subheading"/>
      </w:pPr>
      <w:r>
        <w:t>Member of Combined Scoring Working Group</w:t>
      </w:r>
      <w:r>
        <w:t xml:space="preserve">, IFSC — </w:t>
      </w:r>
      <w:r>
        <w:t>2022-2023</w:t>
      </w:r>
    </w:p>
    <w:p w14:paraId="5F88975B" w14:textId="77777777" w:rsidR="00085E08" w:rsidRDefault="00085E08" w:rsidP="00085E08">
      <w:pPr>
        <w:pStyle w:val="Body"/>
        <w:numPr>
          <w:ilvl w:val="0"/>
          <w:numId w:val="2"/>
        </w:numPr>
      </w:pPr>
      <w:r>
        <w:t>Served on IFSC Working Group which developed new scoring system for 2024 Olympic Boulder &amp; Lead Combined format. Helped develop new ideas and concepts to address both goals of the IFSC and athlete concerns about maintaining parity between disciplines. Created statistical model of climbing using past World Cup results and used it to create competition climbing simulator to evaluate scoring ideas and variations. The recommendations of the working group were adopted by the IFSC as the new scoring system.</w:t>
      </w:r>
    </w:p>
    <w:p w14:paraId="1E2FDC67" w14:textId="7659ACAB" w:rsidR="004E16BE" w:rsidRDefault="00D34609" w:rsidP="004E16BE">
      <w:pPr>
        <w:pStyle w:val="Subheading"/>
      </w:pPr>
      <w:r>
        <w:t>Co-</w:t>
      </w:r>
      <w:r w:rsidR="004E16BE">
        <w:t>Owner, Member-At-Large of Board of Directors, Sportrock</w:t>
      </w:r>
      <w:r>
        <w:t xml:space="preserve"> Climbing Centers</w:t>
      </w:r>
      <w:r w:rsidR="004E16BE">
        <w:t xml:space="preserve"> — 2019-Present</w:t>
      </w:r>
    </w:p>
    <w:p w14:paraId="2D271E1B" w14:textId="06B9F794" w:rsidR="00175174" w:rsidRDefault="004E16BE" w:rsidP="00175174">
      <w:pPr>
        <w:pStyle w:val="Body"/>
        <w:numPr>
          <w:ilvl w:val="0"/>
          <w:numId w:val="2"/>
        </w:numPr>
      </w:pPr>
      <w:r>
        <w:t xml:space="preserve">Serve on Board of </w:t>
      </w:r>
      <w:proofErr w:type="spellStart"/>
      <w:r>
        <w:t>Sportrock</w:t>
      </w:r>
      <w:proofErr w:type="spellEnd"/>
      <w:r>
        <w:t xml:space="preserve"> </w:t>
      </w:r>
      <w:r w:rsidR="00D34609">
        <w:t>which owns and operates 4 large climbing gyms with several more under construction. F</w:t>
      </w:r>
      <w:r w:rsidR="00805710">
        <w:t>ocused</w:t>
      </w:r>
      <w:r>
        <w:t xml:space="preserve"> on analyzing and understanding trends in the climbing industry and supporting competition climbing. </w:t>
      </w:r>
      <w:r w:rsidR="00805710">
        <w:t>D</w:t>
      </w:r>
      <w:r>
        <w:t>evelop</w:t>
      </w:r>
      <w:r w:rsidR="00805710">
        <w:t>ed</w:t>
      </w:r>
      <w:r>
        <w:t xml:space="preserve"> concept and business plan for </w:t>
      </w:r>
      <w:proofErr w:type="spellStart"/>
      <w:r>
        <w:t>Sportrock</w:t>
      </w:r>
      <w:proofErr w:type="spellEnd"/>
      <w:r>
        <w:t xml:space="preserve"> Performance Institute – a training focused gym and competition venue for youth and adult climbers. Within 3 years </w:t>
      </w:r>
      <w:proofErr w:type="spellStart"/>
      <w:r>
        <w:t>Sportrock’s</w:t>
      </w:r>
      <w:proofErr w:type="spellEnd"/>
      <w:r>
        <w:t xml:space="preserve"> youth team improved from qualifying 2 athletes to Youth Nationals to 20+ athletes </w:t>
      </w:r>
      <w:r w:rsidR="00805710">
        <w:t>and multiple top 10 team national rankings</w:t>
      </w:r>
      <w:r>
        <w:t>. Serve</w:t>
      </w:r>
      <w:r w:rsidR="00085E08">
        <w:t xml:space="preserve"> </w:t>
      </w:r>
      <w:r>
        <w:t xml:space="preserve">on working group that </w:t>
      </w:r>
      <w:r w:rsidR="00085E08">
        <w:t xml:space="preserve">designs and develops new climbing gym locations including the </w:t>
      </w:r>
      <w:proofErr w:type="gramStart"/>
      <w:r>
        <w:t>state of the art</w:t>
      </w:r>
      <w:proofErr w:type="gramEnd"/>
      <w:r>
        <w:t xml:space="preserve"> </w:t>
      </w:r>
      <w:proofErr w:type="spellStart"/>
      <w:r>
        <w:t>Sportrock</w:t>
      </w:r>
      <w:proofErr w:type="spellEnd"/>
      <w:r>
        <w:t xml:space="preserve"> Rio gym which </w:t>
      </w:r>
      <w:r w:rsidR="00805710">
        <w:t xml:space="preserve">hosted USA Climbing </w:t>
      </w:r>
    </w:p>
    <w:p w14:paraId="1DEB35F6" w14:textId="1889BA83" w:rsidR="00031F91" w:rsidRDefault="00E21B3D" w:rsidP="006F0ACE">
      <w:pPr>
        <w:pStyle w:val="Subheading"/>
      </w:pPr>
      <w:r>
        <w:t>Co-Founder,</w:t>
      </w:r>
      <w:r w:rsidR="00031F91">
        <w:t xml:space="preserve"> </w:t>
      </w:r>
      <w:r>
        <w:t>Federación Puertorriqueña de Escalada</w:t>
      </w:r>
      <w:r w:rsidR="00031F91">
        <w:t xml:space="preserve"> — </w:t>
      </w:r>
      <w:r>
        <w:t>2020</w:t>
      </w:r>
      <w:r w:rsidR="00031F91">
        <w:t>-Present</w:t>
      </w:r>
    </w:p>
    <w:p w14:paraId="25A67733" w14:textId="3CE99C77" w:rsidR="009C7C7F" w:rsidRDefault="002F5221" w:rsidP="009C7C7F">
      <w:pPr>
        <w:pStyle w:val="Body"/>
        <w:numPr>
          <w:ilvl w:val="0"/>
          <w:numId w:val="2"/>
        </w:numPr>
      </w:pPr>
      <w:r>
        <w:t xml:space="preserve">Led effort to </w:t>
      </w:r>
      <w:r w:rsidR="00017551">
        <w:t>establish</w:t>
      </w:r>
      <w:r>
        <w:t xml:space="preserve"> a climbing federation to </w:t>
      </w:r>
      <w:r w:rsidR="00097C83">
        <w:t xml:space="preserve">promote and grow competition climbing in Puerto Rico. Developed strategic plan for the federation and worked with partners in Puerto Rico to </w:t>
      </w:r>
      <w:r w:rsidR="009C7C7F">
        <w:t>start implementing</w:t>
      </w:r>
      <w:r w:rsidR="00097C83">
        <w:t xml:space="preserve"> it. Completed application to IFSC and worked with IFSC to meet its requirements culminating in gaining recognition for </w:t>
      </w:r>
      <w:proofErr w:type="spellStart"/>
      <w:r w:rsidR="00097C83">
        <w:t>FedPR</w:t>
      </w:r>
      <w:proofErr w:type="spellEnd"/>
      <w:r w:rsidR="00097C83">
        <w:t xml:space="preserve"> in December 2020 with full membership in March 2021. </w:t>
      </w:r>
      <w:r w:rsidR="00D37969">
        <w:t>Worked with Puerto Rico’s National Olympic Committee</w:t>
      </w:r>
      <w:r w:rsidR="009C7C7F">
        <w:t xml:space="preserve"> (COPUR)</w:t>
      </w:r>
      <w:r w:rsidR="00D37969">
        <w:t xml:space="preserve"> to gain its recognition</w:t>
      </w:r>
      <w:r w:rsidR="009C7C7F">
        <w:t xml:space="preserve"> and coordinated with COPUR on Puerto Rico’s first participation</w:t>
      </w:r>
      <w:r w:rsidR="001B5E9E">
        <w:t xml:space="preserve"> in climbing</w:t>
      </w:r>
      <w:r w:rsidR="009C7C7F">
        <w:t xml:space="preserve"> at the</w:t>
      </w:r>
      <w:r w:rsidR="001B5E9E">
        <w:t xml:space="preserve"> 2023</w:t>
      </w:r>
      <w:r w:rsidR="009C7C7F">
        <w:t xml:space="preserve"> Pan American Games </w:t>
      </w:r>
      <w:r w:rsidR="001B5E9E">
        <w:t xml:space="preserve">in </w:t>
      </w:r>
      <w:r w:rsidR="009C7C7F">
        <w:t>Santiag</w:t>
      </w:r>
      <w:r w:rsidR="001B5E9E">
        <w:t>o</w:t>
      </w:r>
      <w:r w:rsidR="009C7C7F">
        <w:t>.</w:t>
      </w:r>
    </w:p>
    <w:p w14:paraId="1EFC015B" w14:textId="05864E50" w:rsidR="006F0ACE" w:rsidRDefault="006F0ACE" w:rsidP="006F0ACE">
      <w:pPr>
        <w:pStyle w:val="Body"/>
        <w:numPr>
          <w:ilvl w:val="0"/>
          <w:numId w:val="2"/>
        </w:numPr>
      </w:pPr>
      <w:r>
        <w:t xml:space="preserve">Serve as </w:t>
      </w:r>
      <w:proofErr w:type="spellStart"/>
      <w:r>
        <w:t>FedPR’s</w:t>
      </w:r>
      <w:proofErr w:type="spellEnd"/>
      <w:r>
        <w:t xml:space="preserve"> </w:t>
      </w:r>
      <w:r w:rsidR="00395228">
        <w:t xml:space="preserve">primary </w:t>
      </w:r>
      <w:r>
        <w:t xml:space="preserve">delegate to IFSC and Pan American Council (PAC) events. Participate regularly in PAC meetings covering a range of topics </w:t>
      </w:r>
      <w:r w:rsidR="00395228">
        <w:t>from competitions</w:t>
      </w:r>
      <w:r>
        <w:t xml:space="preserve"> to rules</w:t>
      </w:r>
      <w:r w:rsidR="00395228">
        <w:t xml:space="preserve"> </w:t>
      </w:r>
      <w:r>
        <w:t xml:space="preserve">to governance. Worked with USAC and CEC to develop North American Cup series </w:t>
      </w:r>
      <w:r w:rsidR="00395228">
        <w:t>and wrote</w:t>
      </w:r>
      <w:r>
        <w:t xml:space="preserve"> the NACS Event Manual. Participated in 3 IFSC General Assemblies and numerous National Federation calls with IFSC.</w:t>
      </w:r>
    </w:p>
    <w:p w14:paraId="7C50B96E" w14:textId="3F56A3F3" w:rsidR="006F0ACE" w:rsidRPr="009C7C7F" w:rsidRDefault="006F0ACE" w:rsidP="009C7C7F">
      <w:pPr>
        <w:pStyle w:val="Body"/>
        <w:numPr>
          <w:ilvl w:val="0"/>
          <w:numId w:val="2"/>
        </w:numPr>
      </w:pPr>
      <w:r>
        <w:t>Team manager for numerous World Cup competitions communicating and coordinating with athletes, handling registration and confirmation of attendance, participating in technical meetings, assisting in isolation, and submitting appeals.</w:t>
      </w:r>
    </w:p>
    <w:p w14:paraId="1D6685BD" w14:textId="2E99AE6B" w:rsidR="00E21B3D" w:rsidRDefault="00E21B3D" w:rsidP="006F0ACE">
      <w:pPr>
        <w:pStyle w:val="Subheading"/>
      </w:pPr>
      <w:r>
        <w:t xml:space="preserve">Regional Coordinator, </w:t>
      </w:r>
      <w:r w:rsidR="00175174">
        <w:t xml:space="preserve">Head Judge, </w:t>
      </w:r>
      <w:r>
        <w:t>Level 6 Belayer, CTF Member, USA Climbing — 2016-Present</w:t>
      </w:r>
    </w:p>
    <w:p w14:paraId="09EBEDDE" w14:textId="12036BCE" w:rsidR="00E21B3D" w:rsidRDefault="006F0ACE" w:rsidP="00E21B3D">
      <w:pPr>
        <w:pStyle w:val="Body"/>
        <w:numPr>
          <w:ilvl w:val="0"/>
          <w:numId w:val="2"/>
        </w:numPr>
      </w:pPr>
      <w:r>
        <w:t xml:space="preserve">Served as Region 81 Regional Coordinator for 6 years, </w:t>
      </w:r>
      <w:r w:rsidR="00085E08">
        <w:t xml:space="preserve">organizing and running Qualify Events </w:t>
      </w:r>
      <w:r>
        <w:t>and helping to organize and run all 24 youth championship</w:t>
      </w:r>
      <w:r w:rsidR="000F05A9">
        <w:t>s</w:t>
      </w:r>
      <w:r w:rsidR="00085E08">
        <w:t xml:space="preserve"> – events as large as 350 </w:t>
      </w:r>
      <w:r w:rsidR="00175174">
        <w:t>competitors</w:t>
      </w:r>
      <w:r w:rsidR="00085E08">
        <w:t xml:space="preserve"> – </w:t>
      </w:r>
      <w:r>
        <w:t>during my time as an RC.</w:t>
      </w:r>
      <w:r w:rsidR="007B6B08">
        <w:t xml:space="preserve"> As a</w:t>
      </w:r>
      <w:r w:rsidR="00085E08">
        <w:t xml:space="preserve"> Regional Coordinator</w:t>
      </w:r>
      <w:r w:rsidR="007B6B08">
        <w:t xml:space="preserve"> I focused on relationships with gym</w:t>
      </w:r>
      <w:r w:rsidR="00085E08">
        <w:t>s, c</w:t>
      </w:r>
      <w:r w:rsidR="002A5651">
        <w:t xml:space="preserve">ommunication with parents, </w:t>
      </w:r>
      <w:r w:rsidR="00085E08">
        <w:t>and training event judges</w:t>
      </w:r>
      <w:r w:rsidR="009D0B1F">
        <w:t>.</w:t>
      </w:r>
    </w:p>
    <w:p w14:paraId="0377B4E8" w14:textId="4FDFB8FC" w:rsidR="006F0ACE" w:rsidRDefault="00437F1D" w:rsidP="00E21B3D">
      <w:pPr>
        <w:pStyle w:val="Body"/>
        <w:numPr>
          <w:ilvl w:val="0"/>
          <w:numId w:val="2"/>
        </w:numPr>
      </w:pPr>
      <w:r>
        <w:t xml:space="preserve">Belayer at many National-level competitions starting with 2018 Open Sport and Speed Nationals and including numerous Sport Nationals, Combined Invitationals, NTT and NACS events. One of </w:t>
      </w:r>
      <w:r w:rsidR="002A5651">
        <w:t xml:space="preserve">only four </w:t>
      </w:r>
      <w:r>
        <w:lastRenderedPageBreak/>
        <w:t>“</w:t>
      </w:r>
      <w:r w:rsidR="002A5651">
        <w:t>L</w:t>
      </w:r>
      <w:r>
        <w:t>evel 6” belayers who can serve as head belayers for important National level events and have served as head belayer for Collegiate Nationals, Youth World Championships,</w:t>
      </w:r>
      <w:r w:rsidR="002A5651">
        <w:t xml:space="preserve"> Sport Nationals and Combined Invitational</w:t>
      </w:r>
      <w:r>
        <w:t>. Assisted with development of the official belay handbook and associated educational materials.</w:t>
      </w:r>
    </w:p>
    <w:p w14:paraId="3748FDB6" w14:textId="156CBEE0" w:rsidR="00085E08" w:rsidRDefault="00437F1D" w:rsidP="00085E08">
      <w:pPr>
        <w:pStyle w:val="Body"/>
        <w:numPr>
          <w:ilvl w:val="0"/>
          <w:numId w:val="2"/>
        </w:numPr>
      </w:pPr>
      <w:r>
        <w:t xml:space="preserve">Head of schedule subgroup of Competition Task Force (CTF) that for 18 months researched and ultimately made recommendations for major changes to youth competition season structure in support of improving the health and safety of youth athletes and encouraging ongoing participation. </w:t>
      </w:r>
      <w:r w:rsidR="000A23B3">
        <w:t>Most of the recommendations of the CTF were ultimately adopted by the USAC Board.</w:t>
      </w:r>
    </w:p>
    <w:p w14:paraId="13693DCB" w14:textId="02ED3FDB" w:rsidR="001B3604" w:rsidRDefault="00175174" w:rsidP="003A1633">
      <w:pPr>
        <w:pStyle w:val="Heading"/>
      </w:pPr>
      <w:r>
        <w:t xml:space="preserve">Professional </w:t>
      </w:r>
      <w:r w:rsidR="008F52C1">
        <w:t>Experience</w:t>
      </w:r>
    </w:p>
    <w:p w14:paraId="1E9E1ACC" w14:textId="4CDF9F75" w:rsidR="00175174" w:rsidRDefault="00175174" w:rsidP="00175174">
      <w:pPr>
        <w:pStyle w:val="Subheading"/>
      </w:pPr>
      <w:r>
        <w:t>Senior Solutions Architect</w:t>
      </w:r>
      <w:r>
        <w:t xml:space="preserve">, </w:t>
      </w:r>
      <w:r>
        <w:t>NVIDIA Corporation</w:t>
      </w:r>
      <w:r>
        <w:t xml:space="preserve"> — </w:t>
      </w:r>
      <w:r>
        <w:t>2024</w:t>
      </w:r>
      <w:r>
        <w:t>-PRESENT</w:t>
      </w:r>
    </w:p>
    <w:p w14:paraId="3276D2B6" w14:textId="74C5C662" w:rsidR="00175174" w:rsidRDefault="00175174" w:rsidP="00175174">
      <w:pPr>
        <w:pStyle w:val="Body"/>
        <w:numPr>
          <w:ilvl w:val="0"/>
          <w:numId w:val="2"/>
        </w:numPr>
      </w:pPr>
      <w:r>
        <w:t xml:space="preserve">Lead technical manager of relationship with one of NVIDIA’s largest GSP partner ($3+ billion in </w:t>
      </w:r>
      <w:r w:rsidR="006F111C">
        <w:t xml:space="preserve">AI </w:t>
      </w:r>
      <w:r>
        <w:t>revenue). Engage with C and executive level management at partner to develop technical strategies for AI Factory and AI software efforts. Organize, develop and deliver training to technical teams. Work with sales teams to identify and purse opportunities.</w:t>
      </w:r>
    </w:p>
    <w:p w14:paraId="0F649946" w14:textId="523F7087" w:rsidR="008F5A3B" w:rsidRDefault="008F5A3B" w:rsidP="008F5A3B">
      <w:pPr>
        <w:pStyle w:val="Subheading"/>
      </w:pPr>
      <w:r>
        <w:t xml:space="preserve">Co-Founder, </w:t>
      </w:r>
      <w:r w:rsidR="00BA040E">
        <w:t xml:space="preserve">CTO, </w:t>
      </w:r>
      <w:r>
        <w:t xml:space="preserve">Horizon HPC — </w:t>
      </w:r>
      <w:r w:rsidR="00BA040E">
        <w:t>1999</w:t>
      </w:r>
      <w:r>
        <w:t>-</w:t>
      </w:r>
      <w:r w:rsidR="00175174">
        <w:t>2024</w:t>
      </w:r>
    </w:p>
    <w:p w14:paraId="5B788371" w14:textId="5366F08C" w:rsidR="00175174" w:rsidRDefault="00175174" w:rsidP="003002A5">
      <w:pPr>
        <w:pStyle w:val="Body"/>
        <w:numPr>
          <w:ilvl w:val="0"/>
          <w:numId w:val="2"/>
        </w:numPr>
      </w:pPr>
      <w:r>
        <w:t xml:space="preserve">Founded and led company </w:t>
      </w:r>
      <w:r w:rsidR="00D34609">
        <w:t>specializing</w:t>
      </w:r>
      <w:r>
        <w:t xml:space="preserve"> </w:t>
      </w:r>
      <w:r w:rsidR="00D34609">
        <w:t>i</w:t>
      </w:r>
      <w:r>
        <w:t xml:space="preserve">n scientific and high performance computing. </w:t>
      </w:r>
      <w:r w:rsidR="003D79DF">
        <w:t>Projects included AI efforts with US Postal Service to improve package sorting machine efficiency; fundamental research on AI-based object reconstruction and neural rendering methods; real-time, high-fidelity volumetric capture; high performance statistical analysis systems for financial applications; computer vision systems for railyard safety; computer vision systems for indoor positioning system; real-time volumetric visualization system for robot-aided brain surgery system; real-time 3D visualization systems for immersive training systems. Sport-related highlights below.</w:t>
      </w:r>
    </w:p>
    <w:p w14:paraId="5338ADEE" w14:textId="57B1537C" w:rsidR="004466FB" w:rsidRDefault="004466FB" w:rsidP="003A1633">
      <w:pPr>
        <w:pStyle w:val="Body"/>
        <w:numPr>
          <w:ilvl w:val="0"/>
          <w:numId w:val="2"/>
        </w:numPr>
      </w:pPr>
      <w:r>
        <w:t xml:space="preserve">Developed </w:t>
      </w:r>
      <w:r w:rsidR="00C60E58">
        <w:t>AI and computer vision algorithms</w:t>
      </w:r>
      <w:r w:rsidR="00BA040E">
        <w:t xml:space="preserve"> to process video of NFL games from in-stadium </w:t>
      </w:r>
      <w:r w:rsidR="00C60E58">
        <w:t xml:space="preserve">camera </w:t>
      </w:r>
      <w:r w:rsidR="00BA040E">
        <w:t>systems to track players, extract poses and generate 3D reconstructions of individual plays. Fused data extracted from videos with Amazon NGS data to improve accuracy and precision.</w:t>
      </w:r>
      <w:r w:rsidR="003D79DF">
        <w:t xml:space="preserve"> Data used to analyze player load, injury risk and model effects of proposed rule changes.</w:t>
      </w:r>
    </w:p>
    <w:p w14:paraId="2343FBC7" w14:textId="77777777" w:rsidR="003A1633" w:rsidRPr="00B051F4" w:rsidRDefault="003A1633" w:rsidP="003A1633">
      <w:pPr>
        <w:pStyle w:val="Body"/>
        <w:numPr>
          <w:ilvl w:val="0"/>
          <w:numId w:val="2"/>
        </w:numPr>
      </w:pPr>
      <w:r w:rsidRPr="00B051F4">
        <w:t>Designed architecture for action sports startup for collecting performance data from athletes in real-time for broadcast and other uses. Led development of body worn sensors; data collection and delivery infrastructure; and algorithms for fusing collected data with live video streams. Developed models of performance for skateboard and snowboard half-pipe events to extract meaningful performance metrics from sensor data. Demonstrated concept to athletes, video production partners, sponsors, action sports training facilities and equipment manufacturers.</w:t>
      </w:r>
    </w:p>
    <w:p w14:paraId="7E6C4925" w14:textId="77777777" w:rsidR="00C068BD" w:rsidRDefault="008F52C1" w:rsidP="003A1633">
      <w:pPr>
        <w:pStyle w:val="Heading"/>
      </w:pPr>
      <w:r>
        <w:t>Education</w:t>
      </w:r>
    </w:p>
    <w:p w14:paraId="155D72B2" w14:textId="70AD6C5A" w:rsidR="008F5A3B" w:rsidRPr="00FE6389" w:rsidRDefault="008F5A3B" w:rsidP="003A1633">
      <w:pPr>
        <w:pStyle w:val="Body"/>
        <w:spacing w:after="0"/>
      </w:pPr>
      <w:r>
        <w:rPr>
          <w:b/>
          <w:bCs/>
        </w:rPr>
        <w:t>Johns Hopkins</w:t>
      </w:r>
      <w:r w:rsidR="00361692">
        <w:rPr>
          <w:b/>
          <w:bCs/>
        </w:rPr>
        <w:t xml:space="preserve"> University, Whiting School of Engineering, </w:t>
      </w:r>
      <w:r w:rsidR="00FE6389">
        <w:t xml:space="preserve">Baltimore, MD – </w:t>
      </w:r>
      <w:r w:rsidR="009B17D7">
        <w:t>Master of Financial Mathematics</w:t>
      </w:r>
      <w:r w:rsidR="00FE6389">
        <w:t xml:space="preserve">. Expected graduation </w:t>
      </w:r>
      <w:r w:rsidR="00175174">
        <w:t>Fall</w:t>
      </w:r>
      <w:r w:rsidR="00FE6389">
        <w:t xml:space="preserve"> 202</w:t>
      </w:r>
      <w:r w:rsidR="00175174">
        <w:t>5</w:t>
      </w:r>
      <w:r w:rsidR="00FE6389">
        <w:t>.</w:t>
      </w:r>
    </w:p>
    <w:p w14:paraId="300CBCA2" w14:textId="77777777" w:rsidR="008F5A3B" w:rsidRDefault="008F5A3B" w:rsidP="003A1633">
      <w:pPr>
        <w:pStyle w:val="Body"/>
        <w:spacing w:after="0"/>
        <w:rPr>
          <w:b/>
          <w:bCs/>
        </w:rPr>
      </w:pPr>
    </w:p>
    <w:p w14:paraId="0B3EBC55" w14:textId="22624C10" w:rsidR="003A1633" w:rsidRDefault="008F52C1" w:rsidP="003A1633">
      <w:pPr>
        <w:pStyle w:val="Body"/>
        <w:spacing w:after="0"/>
      </w:pPr>
      <w:r w:rsidRPr="008F5A3B">
        <w:rPr>
          <w:b/>
          <w:bCs/>
        </w:rPr>
        <w:t>Harvard University</w:t>
      </w:r>
      <w:r>
        <w:t>, Cambridge, MA — B.A. 1996. Graduated Cum Laude.</w:t>
      </w:r>
    </w:p>
    <w:p w14:paraId="7396F876" w14:textId="0786C4F8" w:rsidR="00C068BD" w:rsidRDefault="003A1633" w:rsidP="003A1633">
      <w:pPr>
        <w:pStyle w:val="Body"/>
      </w:pPr>
      <w:r>
        <w:t>Coursework in single and multi-variable calculus, linear algebra, differential equations, physics, C/C++ programming, computer graphics, computer graphics research, and finance</w:t>
      </w:r>
      <w:r w:rsidR="008F5A3B">
        <w:t>. Worked as researcher in Computer Graphics department developing algorithms to simulate and visual bubbles in liquids.</w:t>
      </w:r>
    </w:p>
    <w:sectPr w:rsidR="00C068BD">
      <w:headerReference w:type="default" r:id="rId7"/>
      <w:footerReference w:type="default" r:id="rId8"/>
      <w:pgSz w:w="12240" w:h="15840"/>
      <w:pgMar w:top="1800" w:right="1440" w:bottom="1440" w:left="1440" w:header="108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2599A" w14:textId="77777777" w:rsidR="00110821" w:rsidRDefault="00110821">
      <w:r>
        <w:separator/>
      </w:r>
    </w:p>
  </w:endnote>
  <w:endnote w:type="continuationSeparator" w:id="0">
    <w:p w14:paraId="41A4DC35" w14:textId="77777777" w:rsidR="00110821" w:rsidRDefault="00110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venir Next">
    <w:altName w:val="﷽﷽﷽﷽﷽﷽﷽﷽ext"/>
    <w:panose1 w:val="020B0503020202020204"/>
    <w:charset w:val="00"/>
    <w:family w:val="swiss"/>
    <w:pitch w:val="variable"/>
    <w:sig w:usb0="8000002F" w:usb1="5000204A" w:usb2="00000000" w:usb3="00000000" w:csb0="0000009B" w:csb1="00000000"/>
  </w:font>
  <w:font w:name="Baskerville">
    <w:altName w:val="﷽﷽﷽﷽﷽﷽﷽﷽lle"/>
    <w:panose1 w:val="02020502070401020303"/>
    <w:charset w:val="00"/>
    <w:family w:val="roman"/>
    <w:pitch w:val="variable"/>
    <w:sig w:usb0="80000067" w:usb1="02000000" w:usb2="00000000" w:usb3="00000000" w:csb0="0000019F" w:csb1="00000000"/>
  </w:font>
  <w:font w:name="Avenir Next Demi Bold">
    <w:altName w:val="﷽﷽﷽﷽﷽﷽﷽﷽ext Demi Bold"/>
    <w:panose1 w:val="020B0703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5B435" w14:textId="77777777" w:rsidR="00C068BD" w:rsidRDefault="00C068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794F8" w14:textId="77777777" w:rsidR="00110821" w:rsidRDefault="00110821">
      <w:r>
        <w:separator/>
      </w:r>
    </w:p>
  </w:footnote>
  <w:footnote w:type="continuationSeparator" w:id="0">
    <w:p w14:paraId="1D89C63C" w14:textId="77777777" w:rsidR="00110821" w:rsidRDefault="00110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A5DA0" w14:textId="77777777" w:rsidR="00C068BD" w:rsidRDefault="00C068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2785E"/>
    <w:multiLevelType w:val="hybridMultilevel"/>
    <w:tmpl w:val="12827C4A"/>
    <w:styleLink w:val="Bullet"/>
    <w:lvl w:ilvl="0" w:tplc="C4D4A4EE">
      <w:start w:val="1"/>
      <w:numFmt w:val="bullet"/>
      <w:lvlText w:val="•"/>
      <w:lvlJc w:val="left"/>
      <w:pPr>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 w:ilvl="1" w:tplc="BD4CC672">
      <w:start w:val="1"/>
      <w:numFmt w:val="bullet"/>
      <w:lvlText w:val="•"/>
      <w:lvlJc w:val="left"/>
      <w:pPr>
        <w:ind w:left="440" w:hanging="220"/>
      </w:pPr>
      <w:rPr>
        <w:rFonts w:hAnsi="Arial Unicode MS"/>
        <w:caps w:val="0"/>
        <w:smallCaps w:val="0"/>
        <w:strike w:val="0"/>
        <w:dstrike w:val="0"/>
        <w:outline w:val="0"/>
        <w:emboss w:val="0"/>
        <w:imprint w:val="0"/>
        <w:spacing w:val="0"/>
        <w:w w:val="100"/>
        <w:kern w:val="0"/>
        <w:position w:val="0"/>
        <w:highlight w:val="none"/>
        <w:vertAlign w:val="baseline"/>
      </w:rPr>
    </w:lvl>
    <w:lvl w:ilvl="2" w:tplc="86D873B0">
      <w:start w:val="1"/>
      <w:numFmt w:val="bullet"/>
      <w:lvlText w:val="•"/>
      <w:lvlJc w:val="left"/>
      <w:pPr>
        <w:ind w:left="660" w:hanging="220"/>
      </w:pPr>
      <w:rPr>
        <w:rFonts w:hAnsi="Arial Unicode MS"/>
        <w:caps w:val="0"/>
        <w:smallCaps w:val="0"/>
        <w:strike w:val="0"/>
        <w:dstrike w:val="0"/>
        <w:outline w:val="0"/>
        <w:emboss w:val="0"/>
        <w:imprint w:val="0"/>
        <w:spacing w:val="0"/>
        <w:w w:val="100"/>
        <w:kern w:val="0"/>
        <w:position w:val="0"/>
        <w:highlight w:val="none"/>
        <w:vertAlign w:val="baseline"/>
      </w:rPr>
    </w:lvl>
    <w:lvl w:ilvl="3" w:tplc="9522D0C0">
      <w:start w:val="1"/>
      <w:numFmt w:val="bullet"/>
      <w:lvlText w:val="•"/>
      <w:lvlJc w:val="left"/>
      <w:pPr>
        <w:ind w:left="880" w:hanging="220"/>
      </w:pPr>
      <w:rPr>
        <w:rFonts w:hAnsi="Arial Unicode MS"/>
        <w:caps w:val="0"/>
        <w:smallCaps w:val="0"/>
        <w:strike w:val="0"/>
        <w:dstrike w:val="0"/>
        <w:outline w:val="0"/>
        <w:emboss w:val="0"/>
        <w:imprint w:val="0"/>
        <w:spacing w:val="0"/>
        <w:w w:val="100"/>
        <w:kern w:val="0"/>
        <w:position w:val="0"/>
        <w:highlight w:val="none"/>
        <w:vertAlign w:val="baseline"/>
      </w:rPr>
    </w:lvl>
    <w:lvl w:ilvl="4" w:tplc="0AA47C2C">
      <w:start w:val="1"/>
      <w:numFmt w:val="bullet"/>
      <w:lvlText w:val="•"/>
      <w:lvlJc w:val="left"/>
      <w:pPr>
        <w:ind w:left="1100" w:hanging="220"/>
      </w:pPr>
      <w:rPr>
        <w:rFonts w:hAnsi="Arial Unicode MS"/>
        <w:caps w:val="0"/>
        <w:smallCaps w:val="0"/>
        <w:strike w:val="0"/>
        <w:dstrike w:val="0"/>
        <w:outline w:val="0"/>
        <w:emboss w:val="0"/>
        <w:imprint w:val="0"/>
        <w:spacing w:val="0"/>
        <w:w w:val="100"/>
        <w:kern w:val="0"/>
        <w:position w:val="0"/>
        <w:highlight w:val="none"/>
        <w:vertAlign w:val="baseline"/>
      </w:rPr>
    </w:lvl>
    <w:lvl w:ilvl="5" w:tplc="0EEE2470">
      <w:start w:val="1"/>
      <w:numFmt w:val="bullet"/>
      <w:lvlText w:val="•"/>
      <w:lvlJc w:val="left"/>
      <w:pPr>
        <w:ind w:left="1320" w:hanging="220"/>
      </w:pPr>
      <w:rPr>
        <w:rFonts w:hAnsi="Arial Unicode MS"/>
        <w:caps w:val="0"/>
        <w:smallCaps w:val="0"/>
        <w:strike w:val="0"/>
        <w:dstrike w:val="0"/>
        <w:outline w:val="0"/>
        <w:emboss w:val="0"/>
        <w:imprint w:val="0"/>
        <w:spacing w:val="0"/>
        <w:w w:val="100"/>
        <w:kern w:val="0"/>
        <w:position w:val="0"/>
        <w:highlight w:val="none"/>
        <w:vertAlign w:val="baseline"/>
      </w:rPr>
    </w:lvl>
    <w:lvl w:ilvl="6" w:tplc="2B9C5CE6">
      <w:start w:val="1"/>
      <w:numFmt w:val="bullet"/>
      <w:lvlText w:val="•"/>
      <w:lvlJc w:val="left"/>
      <w:pPr>
        <w:ind w:left="1540" w:hanging="220"/>
      </w:pPr>
      <w:rPr>
        <w:rFonts w:hAnsi="Arial Unicode MS"/>
        <w:caps w:val="0"/>
        <w:smallCaps w:val="0"/>
        <w:strike w:val="0"/>
        <w:dstrike w:val="0"/>
        <w:outline w:val="0"/>
        <w:emboss w:val="0"/>
        <w:imprint w:val="0"/>
        <w:spacing w:val="0"/>
        <w:w w:val="100"/>
        <w:kern w:val="0"/>
        <w:position w:val="0"/>
        <w:highlight w:val="none"/>
        <w:vertAlign w:val="baseline"/>
      </w:rPr>
    </w:lvl>
    <w:lvl w:ilvl="7" w:tplc="361641C0">
      <w:start w:val="1"/>
      <w:numFmt w:val="bullet"/>
      <w:lvlText w:val="•"/>
      <w:lvlJc w:val="left"/>
      <w:pPr>
        <w:ind w:left="1760" w:hanging="220"/>
      </w:pPr>
      <w:rPr>
        <w:rFonts w:hAnsi="Arial Unicode MS"/>
        <w:caps w:val="0"/>
        <w:smallCaps w:val="0"/>
        <w:strike w:val="0"/>
        <w:dstrike w:val="0"/>
        <w:outline w:val="0"/>
        <w:emboss w:val="0"/>
        <w:imprint w:val="0"/>
        <w:spacing w:val="0"/>
        <w:w w:val="100"/>
        <w:kern w:val="0"/>
        <w:position w:val="0"/>
        <w:highlight w:val="none"/>
        <w:vertAlign w:val="baseline"/>
      </w:rPr>
    </w:lvl>
    <w:lvl w:ilvl="8" w:tplc="D8CE06A2">
      <w:start w:val="1"/>
      <w:numFmt w:val="bullet"/>
      <w:lvlText w:val="•"/>
      <w:lvlJc w:val="left"/>
      <w:pPr>
        <w:ind w:left="1980" w:hanging="2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3C06D63"/>
    <w:multiLevelType w:val="hybridMultilevel"/>
    <w:tmpl w:val="12827C4A"/>
    <w:numStyleLink w:val="Bullet"/>
  </w:abstractNum>
  <w:abstractNum w:abstractNumId="2" w15:restartNumberingAfterBreak="0">
    <w:nsid w:val="4A794A1B"/>
    <w:multiLevelType w:val="hybridMultilevel"/>
    <w:tmpl w:val="556C7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E6237B"/>
    <w:multiLevelType w:val="hybridMultilevel"/>
    <w:tmpl w:val="F67EDE4E"/>
    <w:lvl w:ilvl="0" w:tplc="CE84540E">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0936427">
    <w:abstractNumId w:val="0"/>
  </w:num>
  <w:num w:numId="2" w16cid:durableId="188489845">
    <w:abstractNumId w:val="1"/>
  </w:num>
  <w:num w:numId="3" w16cid:durableId="1040085591">
    <w:abstractNumId w:val="2"/>
  </w:num>
  <w:num w:numId="4" w16cid:durableId="12659196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8BD"/>
    <w:rsid w:val="00007880"/>
    <w:rsid w:val="00017551"/>
    <w:rsid w:val="0002139E"/>
    <w:rsid w:val="00031F91"/>
    <w:rsid w:val="000321A8"/>
    <w:rsid w:val="00075E9B"/>
    <w:rsid w:val="00083FA3"/>
    <w:rsid w:val="00085E08"/>
    <w:rsid w:val="00097C83"/>
    <w:rsid w:val="000A23B3"/>
    <w:rsid w:val="000E2222"/>
    <w:rsid w:val="000F05A9"/>
    <w:rsid w:val="00110821"/>
    <w:rsid w:val="00137FF9"/>
    <w:rsid w:val="00170937"/>
    <w:rsid w:val="00175174"/>
    <w:rsid w:val="00183104"/>
    <w:rsid w:val="001B3604"/>
    <w:rsid w:val="001B5E9E"/>
    <w:rsid w:val="001D36A8"/>
    <w:rsid w:val="00241820"/>
    <w:rsid w:val="002A5651"/>
    <w:rsid w:val="002F5221"/>
    <w:rsid w:val="003002A5"/>
    <w:rsid w:val="003031E2"/>
    <w:rsid w:val="00325E3A"/>
    <w:rsid w:val="00361692"/>
    <w:rsid w:val="003722B5"/>
    <w:rsid w:val="00375887"/>
    <w:rsid w:val="00395228"/>
    <w:rsid w:val="003A1633"/>
    <w:rsid w:val="003B22AC"/>
    <w:rsid w:val="003B7E7A"/>
    <w:rsid w:val="003C21CA"/>
    <w:rsid w:val="003D79DF"/>
    <w:rsid w:val="003F6C55"/>
    <w:rsid w:val="0040203F"/>
    <w:rsid w:val="00406265"/>
    <w:rsid w:val="00414D4D"/>
    <w:rsid w:val="00437F1D"/>
    <w:rsid w:val="004466FB"/>
    <w:rsid w:val="0047665C"/>
    <w:rsid w:val="004C127C"/>
    <w:rsid w:val="004D6C67"/>
    <w:rsid w:val="004E16BE"/>
    <w:rsid w:val="004F6BC9"/>
    <w:rsid w:val="00516F6C"/>
    <w:rsid w:val="0054706E"/>
    <w:rsid w:val="005674FB"/>
    <w:rsid w:val="00571913"/>
    <w:rsid w:val="005835E9"/>
    <w:rsid w:val="005A10FD"/>
    <w:rsid w:val="005E28EC"/>
    <w:rsid w:val="005F0F50"/>
    <w:rsid w:val="005F1A1B"/>
    <w:rsid w:val="006414FE"/>
    <w:rsid w:val="00644ED3"/>
    <w:rsid w:val="00645705"/>
    <w:rsid w:val="00664228"/>
    <w:rsid w:val="006653DE"/>
    <w:rsid w:val="006B08E1"/>
    <w:rsid w:val="006B5EC4"/>
    <w:rsid w:val="006C227A"/>
    <w:rsid w:val="006D2F94"/>
    <w:rsid w:val="006F0ACE"/>
    <w:rsid w:val="006F111C"/>
    <w:rsid w:val="007866B8"/>
    <w:rsid w:val="007B6B08"/>
    <w:rsid w:val="007C3AAF"/>
    <w:rsid w:val="007E5CA2"/>
    <w:rsid w:val="007F6F11"/>
    <w:rsid w:val="00805710"/>
    <w:rsid w:val="00816FDE"/>
    <w:rsid w:val="008262DC"/>
    <w:rsid w:val="00884052"/>
    <w:rsid w:val="00894B4E"/>
    <w:rsid w:val="008D416B"/>
    <w:rsid w:val="008F52C1"/>
    <w:rsid w:val="008F5A3B"/>
    <w:rsid w:val="00944868"/>
    <w:rsid w:val="00951093"/>
    <w:rsid w:val="00962513"/>
    <w:rsid w:val="009820C0"/>
    <w:rsid w:val="00990B02"/>
    <w:rsid w:val="009930B0"/>
    <w:rsid w:val="009B17D7"/>
    <w:rsid w:val="009B7E5E"/>
    <w:rsid w:val="009C7C7F"/>
    <w:rsid w:val="009D0B1F"/>
    <w:rsid w:val="00A05412"/>
    <w:rsid w:val="00A05FB4"/>
    <w:rsid w:val="00A17629"/>
    <w:rsid w:val="00A23485"/>
    <w:rsid w:val="00A51D1D"/>
    <w:rsid w:val="00A857C7"/>
    <w:rsid w:val="00AD06EE"/>
    <w:rsid w:val="00B04FA8"/>
    <w:rsid w:val="00B4066A"/>
    <w:rsid w:val="00B7092B"/>
    <w:rsid w:val="00BA040E"/>
    <w:rsid w:val="00BA3FF8"/>
    <w:rsid w:val="00BD5E63"/>
    <w:rsid w:val="00BE6BD9"/>
    <w:rsid w:val="00C068BD"/>
    <w:rsid w:val="00C4139A"/>
    <w:rsid w:val="00C56F61"/>
    <w:rsid w:val="00C576FE"/>
    <w:rsid w:val="00C60E58"/>
    <w:rsid w:val="00C6491D"/>
    <w:rsid w:val="00C71076"/>
    <w:rsid w:val="00CA4AD5"/>
    <w:rsid w:val="00CD7898"/>
    <w:rsid w:val="00D17477"/>
    <w:rsid w:val="00D34609"/>
    <w:rsid w:val="00D37969"/>
    <w:rsid w:val="00D67B15"/>
    <w:rsid w:val="00DD3F15"/>
    <w:rsid w:val="00DF5A29"/>
    <w:rsid w:val="00E06413"/>
    <w:rsid w:val="00E21B3D"/>
    <w:rsid w:val="00E5089B"/>
    <w:rsid w:val="00E7409F"/>
    <w:rsid w:val="00E87B56"/>
    <w:rsid w:val="00EA7146"/>
    <w:rsid w:val="00EB4D52"/>
    <w:rsid w:val="00EF16FD"/>
    <w:rsid w:val="00F14ABE"/>
    <w:rsid w:val="00F1724B"/>
    <w:rsid w:val="00F31487"/>
    <w:rsid w:val="00F32642"/>
    <w:rsid w:val="00F47F66"/>
    <w:rsid w:val="00F5158E"/>
    <w:rsid w:val="00F729E4"/>
    <w:rsid w:val="00FC5237"/>
    <w:rsid w:val="00FD06A8"/>
    <w:rsid w:val="00FE6389"/>
    <w:rsid w:val="00FF0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76105"/>
  <w15:docId w15:val="{6BFB65B5-3441-D546-A5EB-DEE1E96C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ing">
    <w:name w:val="Heading"/>
    <w:next w:val="Body"/>
    <w:pPr>
      <w:tabs>
        <w:tab w:val="left" w:pos="1000"/>
      </w:tabs>
      <w:spacing w:line="288" w:lineRule="auto"/>
      <w:outlineLvl w:val="0"/>
    </w:pPr>
    <w:rPr>
      <w:rFonts w:ascii="Helvetica" w:hAnsi="Helvetica" w:cs="Arial Unicode MS"/>
      <w:color w:val="5F5F5F"/>
      <w:sz w:val="28"/>
      <w:szCs w:val="28"/>
    </w:rPr>
  </w:style>
  <w:style w:type="paragraph" w:customStyle="1" w:styleId="Body">
    <w:name w:val="Body"/>
    <w:pPr>
      <w:spacing w:after="200"/>
    </w:pPr>
    <w:rPr>
      <w:rFonts w:ascii="Helvetica" w:hAnsi="Helvetica" w:cs="Arial Unicode MS"/>
      <w:color w:val="000000"/>
    </w:rPr>
  </w:style>
  <w:style w:type="paragraph" w:customStyle="1" w:styleId="Subheading">
    <w:name w:val="Subheading"/>
    <w:next w:val="Body"/>
    <w:pPr>
      <w:spacing w:line="288" w:lineRule="auto"/>
      <w:outlineLvl w:val="1"/>
    </w:pPr>
    <w:rPr>
      <w:rFonts w:ascii="Helvetica" w:hAnsi="Helvetica" w:cs="Arial Unicode MS"/>
      <w:b/>
      <w:bCs/>
      <w:caps/>
      <w:color w:val="7A7A7A"/>
      <w:sz w:val="16"/>
      <w:szCs w:val="16"/>
    </w:rPr>
  </w:style>
  <w:style w:type="numbering" w:customStyle="1" w:styleId="Bullet">
    <w:name w:val="Bullet"/>
    <w:pPr>
      <w:numPr>
        <w:numId w:val="1"/>
      </w:numPr>
    </w:pPr>
  </w:style>
  <w:style w:type="paragraph" w:customStyle="1" w:styleId="ContactInformation">
    <w:name w:val="Contact Information"/>
    <w:pPr>
      <w:tabs>
        <w:tab w:val="left" w:pos="400"/>
      </w:tabs>
    </w:pPr>
    <w:rPr>
      <w:rFonts w:ascii="Avenir Next" w:hAnsi="Avenir Next" w:cs="Arial Unicode MS"/>
      <w:color w:val="000000"/>
      <w:sz w:val="16"/>
      <w:szCs w:val="16"/>
    </w:rPr>
  </w:style>
  <w:style w:type="character" w:customStyle="1" w:styleId="Link">
    <w:name w:val="Link"/>
    <w:rPr>
      <w:u w:val="single"/>
    </w:rPr>
  </w:style>
  <w:style w:type="character" w:customStyle="1" w:styleId="Hyperlink0">
    <w:name w:val="Hyperlink.0"/>
    <w:basedOn w:val="Link"/>
    <w:rPr>
      <w:u w:val="none"/>
    </w:rPr>
  </w:style>
  <w:style w:type="character" w:styleId="UnresolvedMention">
    <w:name w:val="Unresolved Mention"/>
    <w:basedOn w:val="DefaultParagraphFont"/>
    <w:uiPriority w:val="99"/>
    <w:semiHidden/>
    <w:unhideWhenUsed/>
    <w:rsid w:val="004E16BE"/>
    <w:rPr>
      <w:color w:val="605E5C"/>
      <w:shd w:val="clear" w:color="auto" w:fill="E1DFDD"/>
    </w:rPr>
  </w:style>
  <w:style w:type="character" w:styleId="FollowedHyperlink">
    <w:name w:val="FollowedHyperlink"/>
    <w:basedOn w:val="DefaultParagraphFont"/>
    <w:uiPriority w:val="99"/>
    <w:semiHidden/>
    <w:unhideWhenUsed/>
    <w:rsid w:val="004E16BE"/>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03_Theme_Resume">
  <a:themeElements>
    <a:clrScheme name="03_Theme_Resume">
      <a:dk1>
        <a:srgbClr val="000000"/>
      </a:dk1>
      <a:lt1>
        <a:srgbClr val="FFFFFF"/>
      </a:lt1>
      <a:dk2>
        <a:srgbClr val="444444"/>
      </a:dk2>
      <a:lt2>
        <a:srgbClr val="AAAAAA"/>
      </a:lt2>
      <a:accent1>
        <a:srgbClr val="0091C2"/>
      </a:accent1>
      <a:accent2>
        <a:srgbClr val="5EA03C"/>
      </a:accent2>
      <a:accent3>
        <a:srgbClr val="E5B400"/>
      </a:accent3>
      <a:accent4>
        <a:srgbClr val="E55F00"/>
      </a:accent4>
      <a:accent5>
        <a:srgbClr val="E63A11"/>
      </a:accent5>
      <a:accent6>
        <a:srgbClr val="6822AA"/>
      </a:accent6>
      <a:hlink>
        <a:srgbClr val="0000FF"/>
      </a:hlink>
      <a:folHlink>
        <a:srgbClr val="FF00FF"/>
      </a:folHlink>
    </a:clrScheme>
    <a:fontScheme name="03_Theme_Resume">
      <a:majorFont>
        <a:latin typeface="Baskerville"/>
        <a:ea typeface="Baskerville"/>
        <a:cs typeface="Baskerville"/>
      </a:majorFont>
      <a:minorFont>
        <a:latin typeface="Avenir Next Demi Bold"/>
        <a:ea typeface="Avenir Next Demi Bold"/>
        <a:cs typeface="Avenir Next Demi Bold"/>
      </a:minorFont>
    </a:fontScheme>
    <a:fmtScheme name="03_Theme_Resu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3">
            <a:lumOff val="4781"/>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1" u="none" strike="noStrike" cap="none" spc="0" normalizeH="0" baseline="0">
            <a:ln>
              <a:noFill/>
            </a:ln>
            <a:solidFill>
              <a:srgbClr val="222222"/>
            </a:solidFill>
            <a:effectLst/>
            <a:uFillTx/>
            <a:latin typeface="Avenir Next"/>
            <a:ea typeface="Avenir Next"/>
            <a:cs typeface="Avenir Next"/>
            <a:sym typeface="Avenir N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1000"/>
          </a:spcBef>
          <a:spcAft>
            <a:spcPts val="0"/>
          </a:spcAft>
          <a:buClrTx/>
          <a:buSzTx/>
          <a:buFontTx/>
          <a:buNone/>
          <a:tabLst/>
          <a:defRPr kumimoji="0" sz="10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2</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Sepulveda</cp:lastModifiedBy>
  <cp:revision>59</cp:revision>
  <dcterms:created xsi:type="dcterms:W3CDTF">2021-08-24T19:11:00Z</dcterms:created>
  <dcterms:modified xsi:type="dcterms:W3CDTF">2025-02-11T18:20:00Z</dcterms:modified>
</cp:coreProperties>
</file>